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35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0"/>
        <w:gridCol w:w="5411"/>
      </w:tblGrid>
      <w:tr w:rsidR="00CB165A" w:rsidRPr="00CB165A" w14:paraId="2D997588" w14:textId="77777777" w:rsidTr="00CB165A">
        <w:trPr>
          <w:jc w:val="center"/>
        </w:trPr>
        <w:tc>
          <w:tcPr>
            <w:tcW w:w="3940" w:type="dxa"/>
          </w:tcPr>
          <w:p w14:paraId="1235CECC" w14:textId="77777777" w:rsidR="00CB165A" w:rsidRPr="00CB165A" w:rsidRDefault="00CB165A" w:rsidP="00CB165A">
            <w:pPr>
              <w:jc w:val="center"/>
              <w:rPr>
                <w:rFonts w:ascii="Times New Roman" w:hAnsi="Times New Roman" w:cs="Times New Roman"/>
                <w:sz w:val="24"/>
                <w:lang w:val="vi-VN"/>
              </w:rPr>
            </w:pPr>
            <w:r w:rsidRPr="00CB165A">
              <w:rPr>
                <w:rFonts w:ascii="Times New Roman" w:hAnsi="Times New Roman" w:cs="Times New Roman"/>
                <w:sz w:val="24"/>
              </w:rPr>
              <w:t>TRƯỜNG</w:t>
            </w:r>
            <w:r w:rsidRPr="00CB165A">
              <w:rPr>
                <w:rFonts w:ascii="Times New Roman" w:hAnsi="Times New Roman" w:cs="Times New Roman"/>
                <w:sz w:val="24"/>
                <w:lang w:val="vi-VN"/>
              </w:rPr>
              <w:t xml:space="preserve"> ĐẠI HỌC LUẬT HÀ NỘI</w:t>
            </w:r>
          </w:p>
          <w:p w14:paraId="0A808716" w14:textId="7FA8B68F" w:rsidR="00CB165A" w:rsidRPr="00CB165A" w:rsidRDefault="00CB165A" w:rsidP="00CB165A">
            <w:pPr>
              <w:jc w:val="center"/>
              <w:rPr>
                <w:rFonts w:ascii="Times New Roman" w:hAnsi="Times New Roman" w:cs="Times New Roman"/>
                <w:b/>
                <w:bCs/>
                <w:sz w:val="24"/>
                <w:lang w:val="vi-VN"/>
              </w:rPr>
            </w:pPr>
            <w:r w:rsidRPr="00CB165A">
              <w:rPr>
                <w:rFonts w:ascii="Times New Roman" w:hAnsi="Times New Roman" w:cs="Times New Roman"/>
                <w:b/>
                <w:bCs/>
                <w:sz w:val="24"/>
                <w:lang w:val="vi-VN"/>
              </w:rPr>
              <w:t>VIỆN LUẬT SO SÁNH</w:t>
            </w:r>
          </w:p>
        </w:tc>
        <w:tc>
          <w:tcPr>
            <w:tcW w:w="5411" w:type="dxa"/>
          </w:tcPr>
          <w:p w14:paraId="26500335" w14:textId="77777777" w:rsidR="00CB165A" w:rsidRPr="00CB165A" w:rsidRDefault="00CB165A" w:rsidP="00CB165A">
            <w:pPr>
              <w:jc w:val="center"/>
              <w:rPr>
                <w:rFonts w:ascii="Times New Roman" w:hAnsi="Times New Roman" w:cs="Times New Roman"/>
                <w:b/>
                <w:bCs/>
                <w:sz w:val="24"/>
                <w:lang w:val="vi-VN"/>
              </w:rPr>
            </w:pPr>
            <w:r w:rsidRPr="00CB165A">
              <w:rPr>
                <w:rFonts w:ascii="Times New Roman" w:hAnsi="Times New Roman" w:cs="Times New Roman"/>
                <w:b/>
                <w:bCs/>
                <w:sz w:val="24"/>
              </w:rPr>
              <w:t>CỘNG</w:t>
            </w:r>
            <w:r w:rsidRPr="00CB165A">
              <w:rPr>
                <w:rFonts w:ascii="Times New Roman" w:hAnsi="Times New Roman" w:cs="Times New Roman"/>
                <w:b/>
                <w:bCs/>
                <w:sz w:val="24"/>
                <w:lang w:val="vi-VN"/>
              </w:rPr>
              <w:t xml:space="preserve"> HOÀ XÃ HỘI CHỦ NGHĨA VIỆT NAM</w:t>
            </w:r>
          </w:p>
          <w:p w14:paraId="7FCB1960" w14:textId="533CDE72" w:rsidR="00CB165A" w:rsidRPr="00CB165A" w:rsidRDefault="00CB165A" w:rsidP="00CB165A">
            <w:pPr>
              <w:jc w:val="center"/>
              <w:rPr>
                <w:rFonts w:ascii="Times New Roman" w:hAnsi="Times New Roman" w:cs="Times New Roman"/>
                <w:b/>
                <w:bCs/>
                <w:sz w:val="24"/>
                <w:lang w:val="vi-VN"/>
              </w:rPr>
            </w:pPr>
            <w:r w:rsidRPr="00CB165A">
              <w:rPr>
                <w:rFonts w:ascii="Times New Roman" w:hAnsi="Times New Roman" w:cs="Times New Roman"/>
                <w:b/>
                <w:bCs/>
                <w:sz w:val="24"/>
                <w:lang w:val="vi-VN"/>
              </w:rPr>
              <w:t>Độc lập – Tự do – Hạnh phúc</w:t>
            </w:r>
          </w:p>
        </w:tc>
      </w:tr>
    </w:tbl>
    <w:p w14:paraId="11A189CC" w14:textId="77777777" w:rsidR="00CB165A" w:rsidRPr="00CB165A" w:rsidRDefault="00CB165A">
      <w:pPr>
        <w:rPr>
          <w:rFonts w:ascii="Times New Roman" w:hAnsi="Times New Roman" w:cs="Times New Roman"/>
          <w:sz w:val="24"/>
        </w:rPr>
      </w:pPr>
    </w:p>
    <w:p w14:paraId="38ED38D3" w14:textId="77777777" w:rsidR="00CB165A" w:rsidRPr="00CB165A" w:rsidRDefault="00CB165A">
      <w:pPr>
        <w:rPr>
          <w:rFonts w:ascii="Times New Roman" w:hAnsi="Times New Roman" w:cs="Times New Roman"/>
          <w:sz w:val="24"/>
        </w:rPr>
      </w:pPr>
    </w:p>
    <w:p w14:paraId="1F311ED1" w14:textId="59AEBF2A" w:rsidR="00B37955" w:rsidRPr="00037D62" w:rsidRDefault="003730E9" w:rsidP="00CB165A">
      <w:pPr>
        <w:jc w:val="center"/>
        <w:rPr>
          <w:rFonts w:ascii="Times New Roman" w:hAnsi="Times New Roman" w:cs="Times New Roman"/>
          <w:b/>
          <w:bCs/>
          <w:sz w:val="24"/>
          <w:lang w:val="vi-VN"/>
        </w:rPr>
      </w:pPr>
      <w:r w:rsidRPr="00037D62">
        <w:rPr>
          <w:rFonts w:ascii="Times New Roman" w:hAnsi="Times New Roman" w:cs="Times New Roman"/>
          <w:b/>
          <w:bCs/>
          <w:sz w:val="24"/>
        </w:rPr>
        <w:t>DANH</w:t>
      </w:r>
      <w:r w:rsidRPr="00037D62">
        <w:rPr>
          <w:rFonts w:ascii="Times New Roman" w:hAnsi="Times New Roman" w:cs="Times New Roman"/>
          <w:b/>
          <w:bCs/>
          <w:sz w:val="24"/>
          <w:lang w:val="vi-VN"/>
        </w:rPr>
        <w:t xml:space="preserve"> MỤC CHUYÊN ĐỀ</w:t>
      </w:r>
      <w:r w:rsidR="00CB165A" w:rsidRPr="00037D62">
        <w:rPr>
          <w:rFonts w:ascii="Times New Roman" w:hAnsi="Times New Roman" w:cs="Times New Roman"/>
          <w:b/>
          <w:bCs/>
          <w:sz w:val="24"/>
          <w:lang w:val="vi-VN"/>
        </w:rPr>
        <w:t xml:space="preserve"> BÁO CÁO</w:t>
      </w:r>
      <w:r w:rsidRPr="00037D62">
        <w:rPr>
          <w:rFonts w:ascii="Times New Roman" w:hAnsi="Times New Roman" w:cs="Times New Roman"/>
          <w:b/>
          <w:bCs/>
          <w:sz w:val="24"/>
          <w:lang w:val="vi-VN"/>
        </w:rPr>
        <w:t xml:space="preserve"> THỰC TẬP</w:t>
      </w:r>
      <w:r w:rsidR="00CB165A" w:rsidRPr="00037D62">
        <w:rPr>
          <w:rFonts w:ascii="Times New Roman" w:hAnsi="Times New Roman" w:cs="Times New Roman"/>
          <w:b/>
          <w:bCs/>
          <w:sz w:val="24"/>
          <w:lang w:val="vi-VN"/>
        </w:rPr>
        <w:t xml:space="preserve"> CHUYÊN MÔN</w:t>
      </w:r>
    </w:p>
    <w:p w14:paraId="1FE89AC2" w14:textId="12A0EF43" w:rsidR="00CB165A" w:rsidRPr="003A3B73" w:rsidRDefault="00CB165A" w:rsidP="00CB165A">
      <w:pPr>
        <w:jc w:val="center"/>
        <w:rPr>
          <w:rFonts w:ascii="Times New Roman" w:hAnsi="Times New Roman" w:cs="Times New Roman"/>
          <w:b/>
          <w:bCs/>
          <w:sz w:val="24"/>
          <w:lang w:val="en-US"/>
        </w:rPr>
      </w:pPr>
      <w:r w:rsidRPr="00037D62">
        <w:rPr>
          <w:rFonts w:ascii="Times New Roman" w:hAnsi="Times New Roman" w:cs="Times New Roman"/>
          <w:b/>
          <w:bCs/>
          <w:sz w:val="24"/>
          <w:lang w:val="vi-VN"/>
        </w:rPr>
        <w:t>NĂM HỌC 202</w:t>
      </w:r>
      <w:r w:rsidR="003A3B73">
        <w:rPr>
          <w:rFonts w:ascii="Times New Roman" w:hAnsi="Times New Roman" w:cs="Times New Roman"/>
          <w:b/>
          <w:bCs/>
          <w:sz w:val="24"/>
          <w:lang w:val="en-US"/>
        </w:rPr>
        <w:t>5</w:t>
      </w:r>
      <w:r w:rsidRPr="00037D62">
        <w:rPr>
          <w:rFonts w:ascii="Times New Roman" w:hAnsi="Times New Roman" w:cs="Times New Roman"/>
          <w:b/>
          <w:bCs/>
          <w:sz w:val="24"/>
          <w:lang w:val="vi-VN"/>
        </w:rPr>
        <w:t xml:space="preserve"> - 202</w:t>
      </w:r>
      <w:r w:rsidR="003A3B73">
        <w:rPr>
          <w:rFonts w:ascii="Times New Roman" w:hAnsi="Times New Roman" w:cs="Times New Roman"/>
          <w:b/>
          <w:bCs/>
          <w:sz w:val="24"/>
          <w:lang w:val="en-US"/>
        </w:rPr>
        <w:t>6</w:t>
      </w:r>
    </w:p>
    <w:p w14:paraId="37EAAF36" w14:textId="20443CA4" w:rsidR="003730E9" w:rsidRPr="00037D62" w:rsidRDefault="003730E9">
      <w:pPr>
        <w:rPr>
          <w:rFonts w:ascii="Times New Roman" w:hAnsi="Times New Roman" w:cs="Times New Roman"/>
          <w:b/>
          <w:bCs/>
          <w:sz w:val="24"/>
          <w:lang w:val="vi-VN"/>
        </w:rPr>
      </w:pPr>
    </w:p>
    <w:p w14:paraId="74D73644" w14:textId="6C11AAD9" w:rsidR="00CB165A" w:rsidRPr="00037D62" w:rsidRDefault="00CB165A">
      <w:pPr>
        <w:rPr>
          <w:rFonts w:ascii="Times New Roman" w:hAnsi="Times New Roman" w:cs="Times New Roman"/>
          <w:b/>
          <w:bCs/>
          <w:sz w:val="24"/>
          <w:lang w:val="vi-VN"/>
        </w:rPr>
      </w:pPr>
      <w:r w:rsidRPr="00037D62">
        <w:rPr>
          <w:rFonts w:ascii="Times New Roman" w:hAnsi="Times New Roman" w:cs="Times New Roman"/>
          <w:b/>
          <w:bCs/>
          <w:sz w:val="24"/>
          <w:lang w:val="vi-VN"/>
        </w:rPr>
        <w:t>Ngành: Luật, Luật CLC, Luật Kinh tế, Luật Kinh tế CLC, Luật Thương mại Quốc tế</w:t>
      </w:r>
    </w:p>
    <w:p w14:paraId="7CD42EC1" w14:textId="593A7CA0" w:rsidR="00CB165A" w:rsidRPr="00037D62" w:rsidRDefault="00CB165A">
      <w:pPr>
        <w:rPr>
          <w:rFonts w:ascii="Times New Roman" w:hAnsi="Times New Roman" w:cs="Times New Roman"/>
          <w:b/>
          <w:bCs/>
          <w:sz w:val="24"/>
          <w:lang w:val="vi-VN"/>
        </w:rPr>
      </w:pPr>
      <w:r w:rsidRPr="00037D62">
        <w:rPr>
          <w:rFonts w:ascii="Times New Roman" w:hAnsi="Times New Roman" w:cs="Times New Roman"/>
          <w:b/>
          <w:bCs/>
          <w:sz w:val="24"/>
          <w:lang w:val="vi-VN"/>
        </w:rPr>
        <w:t>Hệ đào tạo: VB1CQ, VB2CQ, VB1VHVL, VB2VHVL</w:t>
      </w:r>
    </w:p>
    <w:p w14:paraId="72C7519E" w14:textId="2B9BC4FB" w:rsidR="00EF20A1" w:rsidRPr="00037D62" w:rsidRDefault="00EF20A1">
      <w:pPr>
        <w:rPr>
          <w:rFonts w:ascii="Times New Roman" w:hAnsi="Times New Roman" w:cs="Times New Roman"/>
          <w:b/>
          <w:bCs/>
          <w:sz w:val="24"/>
          <w:lang w:val="vi-VN"/>
        </w:rPr>
      </w:pPr>
      <w:r w:rsidRPr="00037D62">
        <w:rPr>
          <w:rFonts w:ascii="Times New Roman" w:hAnsi="Times New Roman" w:cs="Times New Roman"/>
          <w:b/>
          <w:bCs/>
          <w:sz w:val="24"/>
          <w:lang w:val="vi-VN"/>
        </w:rPr>
        <w:t xml:space="preserve">Bộ môn đánh giá: Luật </w:t>
      </w:r>
      <w:r w:rsidR="00D705A0">
        <w:rPr>
          <w:rFonts w:ascii="Times New Roman" w:hAnsi="Times New Roman" w:cs="Times New Roman"/>
          <w:b/>
          <w:bCs/>
          <w:sz w:val="24"/>
          <w:lang w:val="vi-VN"/>
        </w:rPr>
        <w:t>S</w:t>
      </w:r>
      <w:r w:rsidRPr="00037D62">
        <w:rPr>
          <w:rFonts w:ascii="Times New Roman" w:hAnsi="Times New Roman" w:cs="Times New Roman"/>
          <w:b/>
          <w:bCs/>
          <w:sz w:val="24"/>
          <w:lang w:val="vi-VN"/>
        </w:rPr>
        <w:t>o sánh</w:t>
      </w:r>
    </w:p>
    <w:p w14:paraId="46A35469" w14:textId="0D8918BC" w:rsidR="003730E9" w:rsidRPr="00CB165A" w:rsidRDefault="003730E9">
      <w:pPr>
        <w:rPr>
          <w:rFonts w:ascii="Times New Roman" w:hAnsi="Times New Roman" w:cs="Times New Roman"/>
          <w:sz w:val="24"/>
          <w:lang w:val="vi-VN"/>
        </w:rPr>
      </w:pPr>
    </w:p>
    <w:tbl>
      <w:tblPr>
        <w:tblW w:w="9067" w:type="dxa"/>
        <w:tblLook w:val="04A0" w:firstRow="1" w:lastRow="0" w:firstColumn="1" w:lastColumn="0" w:noHBand="0" w:noVBand="1"/>
      </w:tblPr>
      <w:tblGrid>
        <w:gridCol w:w="846"/>
        <w:gridCol w:w="6520"/>
        <w:gridCol w:w="1701"/>
      </w:tblGrid>
      <w:tr w:rsidR="00CF5002" w:rsidRPr="00CB165A" w14:paraId="0099EB6D" w14:textId="77777777" w:rsidTr="00CF5002">
        <w:trPr>
          <w:trHeight w:val="495"/>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1450B0" w14:textId="77777777" w:rsidR="00CF5002" w:rsidRPr="00CF5002" w:rsidRDefault="00CF5002" w:rsidP="00037D62">
            <w:pPr>
              <w:jc w:val="center"/>
              <w:rPr>
                <w:rFonts w:ascii="Times New Roman" w:eastAsia="Times New Roman" w:hAnsi="Times New Roman" w:cs="Times New Roman"/>
                <w:color w:val="000000"/>
                <w:sz w:val="24"/>
              </w:rPr>
            </w:pPr>
            <w:r w:rsidRPr="00CF5002">
              <w:rPr>
                <w:rFonts w:ascii="Times New Roman" w:eastAsia="Times New Roman" w:hAnsi="Times New Roman" w:cs="Times New Roman"/>
                <w:color w:val="000000"/>
                <w:sz w:val="24"/>
              </w:rPr>
              <w:t>STT</w:t>
            </w:r>
          </w:p>
        </w:tc>
        <w:tc>
          <w:tcPr>
            <w:tcW w:w="6520" w:type="dxa"/>
            <w:tcBorders>
              <w:top w:val="single" w:sz="4" w:space="0" w:color="auto"/>
              <w:left w:val="nil"/>
              <w:bottom w:val="single" w:sz="4" w:space="0" w:color="auto"/>
              <w:right w:val="single" w:sz="4" w:space="0" w:color="auto"/>
            </w:tcBorders>
            <w:shd w:val="clear" w:color="auto" w:fill="auto"/>
            <w:noWrap/>
            <w:hideMark/>
          </w:tcPr>
          <w:p w14:paraId="1E685DB6" w14:textId="77777777" w:rsidR="00CF5002" w:rsidRPr="003730E9" w:rsidRDefault="00CF5002" w:rsidP="00037D62">
            <w:pPr>
              <w:jc w:val="cente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TÊN CHUYÊN ĐỀ THỰC TẬP</w:t>
            </w:r>
          </w:p>
        </w:tc>
        <w:tc>
          <w:tcPr>
            <w:tcW w:w="1701" w:type="dxa"/>
            <w:tcBorders>
              <w:top w:val="single" w:sz="4" w:space="0" w:color="auto"/>
              <w:left w:val="nil"/>
              <w:bottom w:val="single" w:sz="4" w:space="0" w:color="auto"/>
              <w:right w:val="single" w:sz="4" w:space="0" w:color="auto"/>
            </w:tcBorders>
            <w:shd w:val="clear" w:color="auto" w:fill="auto"/>
            <w:noWrap/>
            <w:hideMark/>
          </w:tcPr>
          <w:p w14:paraId="10A76352" w14:textId="77777777" w:rsidR="00CF5002" w:rsidRPr="003730E9" w:rsidRDefault="00CF5002" w:rsidP="00037D62">
            <w:pPr>
              <w:jc w:val="cente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GHI CHÚ</w:t>
            </w:r>
          </w:p>
        </w:tc>
      </w:tr>
      <w:tr w:rsidR="00CF5002" w:rsidRPr="00CB165A" w14:paraId="0D83791A"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2BE975A3" w14:textId="4227339E"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3652BB2B" w14:textId="01D15F93"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Quyền lao động linh hoạt của người lao động theo quy định của pháp luật Việt Nam và Mỹ dưới góc độ so sánh (sinh viên có thể lựa chọn nghiên cứu quy định của một quốc gia khác).</w:t>
            </w:r>
          </w:p>
        </w:tc>
        <w:tc>
          <w:tcPr>
            <w:tcW w:w="1701" w:type="dxa"/>
            <w:tcBorders>
              <w:top w:val="nil"/>
              <w:left w:val="nil"/>
              <w:bottom w:val="single" w:sz="4" w:space="0" w:color="auto"/>
              <w:right w:val="single" w:sz="4" w:space="0" w:color="auto"/>
            </w:tcBorders>
            <w:shd w:val="clear" w:color="auto" w:fill="auto"/>
            <w:noWrap/>
            <w:hideMark/>
          </w:tcPr>
          <w:p w14:paraId="303572D7"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1FA55B2F"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07C98981" w14:textId="0550791A"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59ACD009" w14:textId="584C3A95"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Pháp luật về hợp đồng theo uỷ quyền ở Việt Nam và Anh dưới góc độ so sánh (sinh viên có thể lựa chọn nghiên cứu quy định pháp luật của một/các quốc gia khác).</w:t>
            </w:r>
          </w:p>
        </w:tc>
        <w:tc>
          <w:tcPr>
            <w:tcW w:w="1701" w:type="dxa"/>
            <w:tcBorders>
              <w:top w:val="nil"/>
              <w:left w:val="nil"/>
              <w:bottom w:val="single" w:sz="4" w:space="0" w:color="auto"/>
              <w:right w:val="single" w:sz="4" w:space="0" w:color="auto"/>
            </w:tcBorders>
            <w:shd w:val="clear" w:color="auto" w:fill="auto"/>
            <w:noWrap/>
            <w:hideMark/>
          </w:tcPr>
          <w:p w14:paraId="4A043D02"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4697FA2A"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25A7CB4E" w14:textId="540FDCA6"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312F2FC7" w14:textId="7F703819"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Đào tạo nghề công tố viên/ kiểm sát viên ở Việt Nam và Đức dưới góc độ so sánh (sinh viên có thể lựa chọn nghiên cứu mô hình đào tạo của các quốc gia khác).</w:t>
            </w:r>
          </w:p>
        </w:tc>
        <w:tc>
          <w:tcPr>
            <w:tcW w:w="1701" w:type="dxa"/>
            <w:tcBorders>
              <w:top w:val="nil"/>
              <w:left w:val="nil"/>
              <w:bottom w:val="single" w:sz="4" w:space="0" w:color="auto"/>
              <w:right w:val="single" w:sz="4" w:space="0" w:color="auto"/>
            </w:tcBorders>
            <w:shd w:val="clear" w:color="auto" w:fill="auto"/>
            <w:noWrap/>
            <w:hideMark/>
          </w:tcPr>
          <w:p w14:paraId="7B88B516"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304F2E66"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4F64E9C2" w14:textId="56A7EC0F"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6D68A2C5" w14:textId="0F25235A"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Thực tiễn hoạt động của Tòa Gia đình và người chưa thành niên Việt Nam. Một số kiến nghị nâng cao hiệu quả hoạt động của tòa án này từ kinh nghiệm nghiên cứu so sánh một số quốc gia trên thế giới.</w:t>
            </w:r>
          </w:p>
        </w:tc>
        <w:tc>
          <w:tcPr>
            <w:tcW w:w="1701" w:type="dxa"/>
            <w:tcBorders>
              <w:top w:val="nil"/>
              <w:left w:val="nil"/>
              <w:bottom w:val="single" w:sz="4" w:space="0" w:color="auto"/>
              <w:right w:val="single" w:sz="4" w:space="0" w:color="auto"/>
            </w:tcBorders>
            <w:shd w:val="clear" w:color="auto" w:fill="auto"/>
            <w:noWrap/>
            <w:hideMark/>
          </w:tcPr>
          <w:p w14:paraId="6674F7B1"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6A8A1CBE"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68B3C483" w14:textId="74215E9F"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5386BE0A" w14:textId="255F6E53"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Nghiên cứu so sánh cơ chế bảo vệ nạn nhân của tội phạm mua bán người ở một số quốc gia (sinh viên tự lựa chọn 02 hoặc 03 quốc gia bất kỳ để nghiên cứu).</w:t>
            </w:r>
          </w:p>
        </w:tc>
        <w:tc>
          <w:tcPr>
            <w:tcW w:w="1701" w:type="dxa"/>
            <w:tcBorders>
              <w:top w:val="nil"/>
              <w:left w:val="nil"/>
              <w:bottom w:val="single" w:sz="4" w:space="0" w:color="auto"/>
              <w:right w:val="single" w:sz="4" w:space="0" w:color="auto"/>
            </w:tcBorders>
            <w:shd w:val="clear" w:color="auto" w:fill="auto"/>
            <w:noWrap/>
            <w:hideMark/>
          </w:tcPr>
          <w:p w14:paraId="0322D676"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3E6444E4"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4F7DA7DA" w14:textId="25A57FAF"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229D2639" w14:textId="093F80BE"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 xml:space="preserve">Thực tiễn hoạt động trợ giúp pháp lý cho trẻ em tại Hà Nội (sinh viên có thể lựa chọn 01 địa phương khác để nghiên cứu). Một số kiến nghị nâng cao hiệu quả hoạt động này từ kinh nghiệm nghiên cứu so sánh một số quốc gia trên thế giới. </w:t>
            </w:r>
          </w:p>
        </w:tc>
        <w:tc>
          <w:tcPr>
            <w:tcW w:w="1701" w:type="dxa"/>
            <w:tcBorders>
              <w:top w:val="nil"/>
              <w:left w:val="nil"/>
              <w:bottom w:val="single" w:sz="4" w:space="0" w:color="auto"/>
              <w:right w:val="single" w:sz="4" w:space="0" w:color="auto"/>
            </w:tcBorders>
            <w:shd w:val="clear" w:color="auto" w:fill="auto"/>
            <w:noWrap/>
            <w:hideMark/>
          </w:tcPr>
          <w:p w14:paraId="1A4E06B6"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295351AE"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27B3B153" w14:textId="1F689B9A"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33A69678" w14:textId="643AB4AA"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Thực tiễn hoạt động trợ giúp pháp lý cho người khuyết tật tại Hà Nội (sinh viên có thể lựa chọn 01 địa phương khác để nghiên cứu). Một số kiến nghị nâng cao hiệu quả hoạt động này từ kinh nghiệm nghiên cứu so sánh một số quốc gia trên thế giới.</w:t>
            </w:r>
          </w:p>
        </w:tc>
        <w:tc>
          <w:tcPr>
            <w:tcW w:w="1701" w:type="dxa"/>
            <w:tcBorders>
              <w:top w:val="nil"/>
              <w:left w:val="nil"/>
              <w:bottom w:val="single" w:sz="4" w:space="0" w:color="auto"/>
              <w:right w:val="single" w:sz="4" w:space="0" w:color="auto"/>
            </w:tcBorders>
            <w:shd w:val="clear" w:color="auto" w:fill="auto"/>
            <w:noWrap/>
            <w:hideMark/>
          </w:tcPr>
          <w:p w14:paraId="526FE28E"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3B0BFD3F"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7C714FDB" w14:textId="73D2F546"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221187FC" w14:textId="3B31CE13"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Thực tiễn hoạt động trợ giúp pháp lý cho nạn nhân của tội phạm mua bán người tại các tỉnh miền núi phía Bắc (sinh viên có thể lựa chọn 01 địa phương/vùng miền khác để nghiên cứu). Một số kiến nghị nâng cao hiệu quả hoạt động này từ kinh nghiệm nghiên cứu so sánh một số quốc gia trên thế giới.</w:t>
            </w:r>
          </w:p>
        </w:tc>
        <w:tc>
          <w:tcPr>
            <w:tcW w:w="1701" w:type="dxa"/>
            <w:tcBorders>
              <w:top w:val="nil"/>
              <w:left w:val="nil"/>
              <w:bottom w:val="single" w:sz="4" w:space="0" w:color="auto"/>
              <w:right w:val="single" w:sz="4" w:space="0" w:color="auto"/>
            </w:tcBorders>
            <w:shd w:val="clear" w:color="auto" w:fill="auto"/>
            <w:noWrap/>
            <w:hideMark/>
          </w:tcPr>
          <w:p w14:paraId="6288F42B"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751485EF"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55FF3BBE" w14:textId="2FCD0592"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3BA3CA68" w14:textId="00BB9376"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Nhiệm kỳ của thẩm phán ở Việt Nam và Mỹ dưới góc độ nghiên cứu so sánh.</w:t>
            </w:r>
          </w:p>
        </w:tc>
        <w:tc>
          <w:tcPr>
            <w:tcW w:w="1701" w:type="dxa"/>
            <w:tcBorders>
              <w:top w:val="nil"/>
              <w:left w:val="nil"/>
              <w:bottom w:val="single" w:sz="4" w:space="0" w:color="auto"/>
              <w:right w:val="single" w:sz="4" w:space="0" w:color="auto"/>
            </w:tcBorders>
            <w:shd w:val="clear" w:color="auto" w:fill="auto"/>
            <w:noWrap/>
            <w:hideMark/>
          </w:tcPr>
          <w:p w14:paraId="09C56731"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57D03A10" w14:textId="77777777" w:rsidTr="00CF5002">
        <w:trPr>
          <w:trHeight w:val="697"/>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2F631870" w14:textId="4E4A8833"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07AD48D9" w14:textId="3714C034"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So sánh những chuẩn mực đạo đức của nghề luật sư ở Việt Nam và Mỹ.</w:t>
            </w:r>
          </w:p>
        </w:tc>
        <w:tc>
          <w:tcPr>
            <w:tcW w:w="1701" w:type="dxa"/>
            <w:tcBorders>
              <w:top w:val="nil"/>
              <w:left w:val="nil"/>
              <w:bottom w:val="single" w:sz="4" w:space="0" w:color="auto"/>
              <w:right w:val="single" w:sz="4" w:space="0" w:color="auto"/>
            </w:tcBorders>
            <w:shd w:val="clear" w:color="auto" w:fill="auto"/>
            <w:noWrap/>
            <w:hideMark/>
          </w:tcPr>
          <w:p w14:paraId="4460FCD4"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512B65C3" w14:textId="77777777" w:rsidTr="00CF5002">
        <w:trPr>
          <w:trHeight w:val="699"/>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6A506AFA" w14:textId="768B4384"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2A24D9A1" w14:textId="321E566C"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So sánh những chuẩn mực đạo đức của nghề thẩm phán ở Việt Nam và Mỹ.</w:t>
            </w:r>
          </w:p>
        </w:tc>
        <w:tc>
          <w:tcPr>
            <w:tcW w:w="1701" w:type="dxa"/>
            <w:tcBorders>
              <w:top w:val="nil"/>
              <w:left w:val="nil"/>
              <w:bottom w:val="single" w:sz="4" w:space="0" w:color="auto"/>
              <w:right w:val="single" w:sz="4" w:space="0" w:color="auto"/>
            </w:tcBorders>
            <w:shd w:val="clear" w:color="auto" w:fill="auto"/>
            <w:noWrap/>
            <w:hideMark/>
          </w:tcPr>
          <w:p w14:paraId="433486FD"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20CEAE76" w14:textId="77777777" w:rsidTr="00CF5002">
        <w:trPr>
          <w:trHeight w:val="971"/>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08EBB91E" w14:textId="6B8A6A21"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56296E1E" w14:textId="50E62FC5"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 xml:space="preserve">Thực tiễn thực hiện pháp luật về hợp đồng của công ty X (nơi thực tập) và đề xuất hoàn thiện pháp luật trên cơ sở kinh nghiệm của một số quốc gia. </w:t>
            </w:r>
          </w:p>
        </w:tc>
        <w:tc>
          <w:tcPr>
            <w:tcW w:w="1701" w:type="dxa"/>
            <w:tcBorders>
              <w:top w:val="nil"/>
              <w:left w:val="nil"/>
              <w:bottom w:val="single" w:sz="4" w:space="0" w:color="auto"/>
              <w:right w:val="single" w:sz="4" w:space="0" w:color="auto"/>
            </w:tcBorders>
            <w:shd w:val="clear" w:color="auto" w:fill="auto"/>
            <w:noWrap/>
            <w:hideMark/>
          </w:tcPr>
          <w:p w14:paraId="11450B49"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020E9690" w14:textId="77777777" w:rsidTr="00CF5002">
        <w:trPr>
          <w:trHeight w:val="689"/>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3407AE86" w14:textId="605A7A68"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25BF135D" w14:textId="29C37DCC"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Thực tiễn về lao động trẻ em ở công ty Y (nơi thực tập) và đề xuất hoàn thiện pháp luật từ kinh nghiệm quốc tế.</w:t>
            </w:r>
          </w:p>
        </w:tc>
        <w:tc>
          <w:tcPr>
            <w:tcW w:w="1701" w:type="dxa"/>
            <w:tcBorders>
              <w:top w:val="nil"/>
              <w:left w:val="nil"/>
              <w:bottom w:val="single" w:sz="4" w:space="0" w:color="auto"/>
              <w:right w:val="single" w:sz="4" w:space="0" w:color="auto"/>
            </w:tcBorders>
            <w:shd w:val="clear" w:color="auto" w:fill="auto"/>
            <w:noWrap/>
            <w:hideMark/>
          </w:tcPr>
          <w:p w14:paraId="3651FAC8"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37D4C669"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04B2C5DE" w14:textId="44BEB599"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595D87ED" w14:textId="4BBDBDCC"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Thực tiễn giải quyết tranh chấp về hợp đồng ở công ty X (nơi thực tập) và kiến nghị hoàn thiện pháp luật Việt Nam từ kinh nghiệm pháp luật một số quốc gia.</w:t>
            </w:r>
          </w:p>
        </w:tc>
        <w:tc>
          <w:tcPr>
            <w:tcW w:w="1701" w:type="dxa"/>
            <w:tcBorders>
              <w:top w:val="nil"/>
              <w:left w:val="nil"/>
              <w:bottom w:val="single" w:sz="4" w:space="0" w:color="auto"/>
              <w:right w:val="single" w:sz="4" w:space="0" w:color="auto"/>
            </w:tcBorders>
            <w:shd w:val="clear" w:color="auto" w:fill="auto"/>
            <w:noWrap/>
            <w:hideMark/>
          </w:tcPr>
          <w:p w14:paraId="7C8FE86E"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2CD83EB3"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78CC8D1F" w14:textId="1B37F6C6"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5A4EDC71" w14:textId="492707E9"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Thực tiễn giải quyết tranh chấp về hợp đồng lao động ở công ty X (nơi thực tập) và kiến nghị hoàn thiện pháp luật Việt Nam từ kinh nghiệm pháp luật một số quốc gia.</w:t>
            </w:r>
          </w:p>
        </w:tc>
        <w:tc>
          <w:tcPr>
            <w:tcW w:w="1701" w:type="dxa"/>
            <w:tcBorders>
              <w:top w:val="nil"/>
              <w:left w:val="nil"/>
              <w:bottom w:val="single" w:sz="4" w:space="0" w:color="auto"/>
              <w:right w:val="single" w:sz="4" w:space="0" w:color="auto"/>
            </w:tcBorders>
            <w:shd w:val="clear" w:color="auto" w:fill="auto"/>
            <w:noWrap/>
            <w:hideMark/>
          </w:tcPr>
          <w:p w14:paraId="15A317E4"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7AF826BA"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7EEA2DB1" w14:textId="1BE5EB4A"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78E7E93E" w14:textId="79675673"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Thực tiễn hoạt động của công đoàn cơ sở tại cơ quan X (nơi thực tập) và kiến nghị hoàn thiện pháp luật Việt Nam từ kinh nghiệm pháp luật một số quốc gia.</w:t>
            </w:r>
          </w:p>
        </w:tc>
        <w:tc>
          <w:tcPr>
            <w:tcW w:w="1701" w:type="dxa"/>
            <w:tcBorders>
              <w:top w:val="nil"/>
              <w:left w:val="nil"/>
              <w:bottom w:val="single" w:sz="4" w:space="0" w:color="auto"/>
              <w:right w:val="single" w:sz="4" w:space="0" w:color="auto"/>
            </w:tcBorders>
            <w:shd w:val="clear" w:color="auto" w:fill="auto"/>
            <w:noWrap/>
            <w:hideMark/>
          </w:tcPr>
          <w:p w14:paraId="3871A5F3"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2ABB9F85"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1CF2AA67" w14:textId="074407D0"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247FFC93" w14:textId="0C6C6DB2"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Những vướng mắc trong thủ tục giải quyết các vụ việc về ly hôn tại Toà án nhân dân X (tên cơ quan toà án thực tập) và kiến nghị hoàn thiện pháp luật Việt Nam từ kinh nghiệm pháp luật một số quốc gia.</w:t>
            </w:r>
          </w:p>
        </w:tc>
        <w:tc>
          <w:tcPr>
            <w:tcW w:w="1701" w:type="dxa"/>
            <w:tcBorders>
              <w:top w:val="nil"/>
              <w:left w:val="nil"/>
              <w:bottom w:val="single" w:sz="4" w:space="0" w:color="auto"/>
              <w:right w:val="single" w:sz="4" w:space="0" w:color="auto"/>
            </w:tcBorders>
            <w:shd w:val="clear" w:color="auto" w:fill="auto"/>
            <w:noWrap/>
            <w:hideMark/>
          </w:tcPr>
          <w:p w14:paraId="17802943"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44022674"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7AE38349" w14:textId="2B16DE0C"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05307CC9" w14:textId="36B8F924"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Những vướng mắc trong thủ tục giải quyết các tranh chấp thương mại tại Toà án nhân dân X (tên cơ quan toà án thực tập) và kiến nghị hoàn thiện pháp luật Việt Nam từ kinh nghiệm pháp luật một số quốc gia.</w:t>
            </w:r>
          </w:p>
        </w:tc>
        <w:tc>
          <w:tcPr>
            <w:tcW w:w="1701" w:type="dxa"/>
            <w:tcBorders>
              <w:top w:val="nil"/>
              <w:left w:val="nil"/>
              <w:bottom w:val="single" w:sz="4" w:space="0" w:color="auto"/>
              <w:right w:val="single" w:sz="4" w:space="0" w:color="auto"/>
            </w:tcBorders>
            <w:shd w:val="clear" w:color="auto" w:fill="auto"/>
            <w:noWrap/>
            <w:hideMark/>
          </w:tcPr>
          <w:p w14:paraId="4AC00810"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79DF2855" w14:textId="77777777" w:rsidTr="00CF5002">
        <w:trPr>
          <w:trHeight w:val="631"/>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218A0569" w14:textId="6818A5EB"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46FE5BBF" w14:textId="713AABBF"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Quy trình làm luật ở một số quốc gia và Việt Nam dưới góc nhìn so sánh.</w:t>
            </w:r>
          </w:p>
        </w:tc>
        <w:tc>
          <w:tcPr>
            <w:tcW w:w="1701" w:type="dxa"/>
            <w:tcBorders>
              <w:top w:val="nil"/>
              <w:left w:val="nil"/>
              <w:bottom w:val="single" w:sz="4" w:space="0" w:color="auto"/>
              <w:right w:val="single" w:sz="4" w:space="0" w:color="auto"/>
            </w:tcBorders>
            <w:shd w:val="clear" w:color="auto" w:fill="auto"/>
            <w:noWrap/>
            <w:hideMark/>
          </w:tcPr>
          <w:p w14:paraId="0CB79516"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2B7C5B27" w14:textId="77777777" w:rsidTr="00CF5002">
        <w:trPr>
          <w:trHeight w:val="697"/>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011B3FB1" w14:textId="7B83A7DC"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0D6711B1" w14:textId="366D3E8B"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Thủ tục tố tụng dân sự trong pháp luật một số quốc gia và Việt Nam dưới góc nhìn so sánh.</w:t>
            </w:r>
          </w:p>
        </w:tc>
        <w:tc>
          <w:tcPr>
            <w:tcW w:w="1701" w:type="dxa"/>
            <w:tcBorders>
              <w:top w:val="nil"/>
              <w:left w:val="nil"/>
              <w:bottom w:val="single" w:sz="4" w:space="0" w:color="auto"/>
              <w:right w:val="single" w:sz="4" w:space="0" w:color="auto"/>
            </w:tcBorders>
            <w:shd w:val="clear" w:color="auto" w:fill="auto"/>
            <w:noWrap/>
            <w:hideMark/>
          </w:tcPr>
          <w:p w14:paraId="7CB449B3"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406A77B5" w14:textId="77777777" w:rsidTr="00CF5002">
        <w:trPr>
          <w:trHeight w:val="8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5CC1BC36" w14:textId="40D54B38"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0F5E43AE" w14:textId="180535B0"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So sánh mô hình tổ chức hệ thống toà án của Việt Nam và của Úc (sinh viên có thể lựa chọn nghiên cứu hệ thống toà án của các quốc gia khác).</w:t>
            </w:r>
          </w:p>
        </w:tc>
        <w:tc>
          <w:tcPr>
            <w:tcW w:w="1701" w:type="dxa"/>
            <w:tcBorders>
              <w:top w:val="nil"/>
              <w:left w:val="nil"/>
              <w:bottom w:val="single" w:sz="4" w:space="0" w:color="auto"/>
              <w:right w:val="single" w:sz="4" w:space="0" w:color="auto"/>
            </w:tcBorders>
            <w:shd w:val="clear" w:color="auto" w:fill="auto"/>
            <w:noWrap/>
            <w:hideMark/>
          </w:tcPr>
          <w:p w14:paraId="1E4461D9"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2D54CB6D"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4F7F253B" w14:textId="19C977C5"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5BC43767" w14:textId="1AE95697"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So sánh đào tạo nghề luật sư của Việt Nam và của Anh (sinh viên có thể lựa chọn nghiên cứu mô hình đào tạo nghề luật sư của các quốc gia khác).</w:t>
            </w:r>
          </w:p>
        </w:tc>
        <w:tc>
          <w:tcPr>
            <w:tcW w:w="1701" w:type="dxa"/>
            <w:tcBorders>
              <w:top w:val="nil"/>
              <w:left w:val="nil"/>
              <w:bottom w:val="single" w:sz="4" w:space="0" w:color="auto"/>
              <w:right w:val="single" w:sz="4" w:space="0" w:color="auto"/>
            </w:tcBorders>
            <w:shd w:val="clear" w:color="auto" w:fill="auto"/>
            <w:noWrap/>
            <w:hideMark/>
          </w:tcPr>
          <w:p w14:paraId="3E2BB1E7"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495B9DAE"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290CECA4" w14:textId="2E684C7E"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6FDF1376" w14:textId="04AB946F"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So sánh đào tạo nghề thẩm phán của Việt Nam và của Hàn Quốc (sinh viên có thể lựa chọn nghiên cứu mô hình đào tạo nghề thẩm phán của các quốc gia khác).</w:t>
            </w:r>
          </w:p>
        </w:tc>
        <w:tc>
          <w:tcPr>
            <w:tcW w:w="1701" w:type="dxa"/>
            <w:tcBorders>
              <w:top w:val="nil"/>
              <w:left w:val="nil"/>
              <w:bottom w:val="single" w:sz="4" w:space="0" w:color="auto"/>
              <w:right w:val="single" w:sz="4" w:space="0" w:color="auto"/>
            </w:tcBorders>
            <w:shd w:val="clear" w:color="auto" w:fill="auto"/>
            <w:noWrap/>
            <w:hideMark/>
          </w:tcPr>
          <w:p w14:paraId="023F16D5"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30AA4ACE"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5ABCEDCF" w14:textId="3D1B2A2C"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1CFC07A0" w14:textId="456A14EE"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Đào tạo và hành nghề công chứng viên ở Việt Nam và Đức dưới góc độ so sánh (sinh viên có thể lựa chọn nghiên cứu các quy định pháp luật nói trên của các quốc gia khác).</w:t>
            </w:r>
          </w:p>
        </w:tc>
        <w:tc>
          <w:tcPr>
            <w:tcW w:w="1701" w:type="dxa"/>
            <w:tcBorders>
              <w:top w:val="nil"/>
              <w:left w:val="nil"/>
              <w:bottom w:val="single" w:sz="4" w:space="0" w:color="auto"/>
              <w:right w:val="single" w:sz="4" w:space="0" w:color="auto"/>
            </w:tcBorders>
            <w:shd w:val="clear" w:color="auto" w:fill="auto"/>
            <w:noWrap/>
            <w:hideMark/>
          </w:tcPr>
          <w:p w14:paraId="03C4D19E"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0CFDB297"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1004815A" w14:textId="7EDC2896"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17E31C3C" w14:textId="11B1C78E"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Đào tạo luật của Việt Nam và Trung Quốc dưới góc nhìn so sánh (sinh viên có thể lựa chọn nghiên cứu so sánh đào tạo luật ở các quốc gia khác).</w:t>
            </w:r>
          </w:p>
        </w:tc>
        <w:tc>
          <w:tcPr>
            <w:tcW w:w="1701" w:type="dxa"/>
            <w:tcBorders>
              <w:top w:val="nil"/>
              <w:left w:val="nil"/>
              <w:bottom w:val="single" w:sz="4" w:space="0" w:color="auto"/>
              <w:right w:val="single" w:sz="4" w:space="0" w:color="auto"/>
            </w:tcBorders>
            <w:shd w:val="clear" w:color="auto" w:fill="auto"/>
            <w:noWrap/>
            <w:hideMark/>
          </w:tcPr>
          <w:p w14:paraId="0ACD9C9C"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0E6863E1"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7BB8FAE2" w14:textId="19E383FB"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027D9A81" w14:textId="6C4144EF"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Hành nghề luật sư ở Việt Nam và Pháp dưới góc độ so sánh (sinh viên có thể lựa chọn nghiên cứu so sánh về hành nghề luật sư ở các quốc gia khác).</w:t>
            </w:r>
          </w:p>
        </w:tc>
        <w:tc>
          <w:tcPr>
            <w:tcW w:w="1701" w:type="dxa"/>
            <w:tcBorders>
              <w:top w:val="nil"/>
              <w:left w:val="nil"/>
              <w:bottom w:val="single" w:sz="4" w:space="0" w:color="auto"/>
              <w:right w:val="single" w:sz="4" w:space="0" w:color="auto"/>
            </w:tcBorders>
            <w:shd w:val="clear" w:color="auto" w:fill="auto"/>
            <w:noWrap/>
            <w:hideMark/>
          </w:tcPr>
          <w:p w14:paraId="363E484C"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3C05CD74"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55CC612A" w14:textId="2115390F"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1CB86B77" w14:textId="1EFE876D"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Hành nghề thẩm phán ở Việt Nam và Pháp dưới góc độ so sánh (sinh viên có thể lựa chọn nghiên cứu so sánh hành nghề thẩm phán ở các quốc gia khác).</w:t>
            </w:r>
          </w:p>
        </w:tc>
        <w:tc>
          <w:tcPr>
            <w:tcW w:w="1701" w:type="dxa"/>
            <w:tcBorders>
              <w:top w:val="nil"/>
              <w:left w:val="nil"/>
              <w:bottom w:val="single" w:sz="4" w:space="0" w:color="auto"/>
              <w:right w:val="single" w:sz="4" w:space="0" w:color="auto"/>
            </w:tcBorders>
            <w:shd w:val="clear" w:color="auto" w:fill="auto"/>
            <w:noWrap/>
            <w:hideMark/>
          </w:tcPr>
          <w:p w14:paraId="267D9D3C"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7390FB89"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45A7BFFE" w14:textId="1107C2F2"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4F7D5FD8" w14:textId="259E2B27"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Hành nghề công chứng ở Việt Nam và Pháp dưới góc độ so sánh (sinh viên có thể lựa chọn nghiên cứu so sánh về hành nghề công chứng ở các quốc gia khác).</w:t>
            </w:r>
          </w:p>
        </w:tc>
        <w:tc>
          <w:tcPr>
            <w:tcW w:w="1701" w:type="dxa"/>
            <w:tcBorders>
              <w:top w:val="nil"/>
              <w:left w:val="nil"/>
              <w:bottom w:val="single" w:sz="4" w:space="0" w:color="auto"/>
              <w:right w:val="single" w:sz="4" w:space="0" w:color="auto"/>
            </w:tcBorders>
            <w:shd w:val="clear" w:color="auto" w:fill="auto"/>
            <w:noWrap/>
            <w:hideMark/>
          </w:tcPr>
          <w:p w14:paraId="52D9409F"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15227538"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1C0EA691" w14:textId="69ADAC2B"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7918BC73" w14:textId="3FEA46BE"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Nghiên cứu so sánh quy định pháp luật Việt Nam và pháp luật Trung Quốc về bảo đảm quyền tiếp cận thông tin của công dân. (Sinh viên có thể lựa chọn nghiên cứu so sánh vấn đề này của các quốc gia khác).</w:t>
            </w:r>
          </w:p>
        </w:tc>
        <w:tc>
          <w:tcPr>
            <w:tcW w:w="1701" w:type="dxa"/>
            <w:tcBorders>
              <w:top w:val="nil"/>
              <w:left w:val="nil"/>
              <w:bottom w:val="single" w:sz="4" w:space="0" w:color="auto"/>
              <w:right w:val="single" w:sz="4" w:space="0" w:color="auto"/>
            </w:tcBorders>
            <w:shd w:val="clear" w:color="auto" w:fill="auto"/>
            <w:noWrap/>
            <w:hideMark/>
          </w:tcPr>
          <w:p w14:paraId="28A9CCCC"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4330DC74"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65F7A747" w14:textId="6CF72D0F"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68D94900" w14:textId="19A8BD1E"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Nghiên cứu so sánh quy định pháp luật Việt Nam và pháp luật Trung Quốc về chế định Chính quyền địa phương (hoặc về một thiết chế khác như Tòa án nhân dân, Viện Kiểm sát nhân dân…).</w:t>
            </w:r>
          </w:p>
        </w:tc>
        <w:tc>
          <w:tcPr>
            <w:tcW w:w="1701" w:type="dxa"/>
            <w:tcBorders>
              <w:top w:val="nil"/>
              <w:left w:val="nil"/>
              <w:bottom w:val="single" w:sz="4" w:space="0" w:color="auto"/>
              <w:right w:val="single" w:sz="4" w:space="0" w:color="auto"/>
            </w:tcBorders>
            <w:shd w:val="clear" w:color="auto" w:fill="auto"/>
            <w:noWrap/>
            <w:hideMark/>
          </w:tcPr>
          <w:p w14:paraId="5DA5F83B"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53BA3676" w14:textId="77777777" w:rsidTr="00CF5002">
        <w:trPr>
          <w:trHeight w:val="653"/>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448632FF" w14:textId="541025EA"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6B5F26D8" w14:textId="796BF66C"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Nghiên cứu so sánh quy định pháp luật Việt Nam và pháp luật Trung Quốc về loại hình Công ty Trách nhiệm hữu hạn.</w:t>
            </w:r>
          </w:p>
        </w:tc>
        <w:tc>
          <w:tcPr>
            <w:tcW w:w="1701" w:type="dxa"/>
            <w:tcBorders>
              <w:top w:val="nil"/>
              <w:left w:val="nil"/>
              <w:bottom w:val="single" w:sz="4" w:space="0" w:color="auto"/>
              <w:right w:val="single" w:sz="4" w:space="0" w:color="auto"/>
            </w:tcBorders>
            <w:shd w:val="clear" w:color="auto" w:fill="auto"/>
            <w:noWrap/>
            <w:hideMark/>
          </w:tcPr>
          <w:p w14:paraId="4D3DB79F"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366F91D9"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29C835B2" w14:textId="66AC8452"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00C0A591" w14:textId="3DD974DC"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Nghiên cứu so sánh quy định pháp luật Việt Nam và pháp luật Nhật Bản về mô hình quản trị Công ty Cổ phần. (Học viên có thể lựa chọn nghiên cứu so sánh với các quy định pháp luật nói trên của một/các quốc gia khác).</w:t>
            </w:r>
          </w:p>
        </w:tc>
        <w:tc>
          <w:tcPr>
            <w:tcW w:w="1701" w:type="dxa"/>
            <w:tcBorders>
              <w:top w:val="nil"/>
              <w:left w:val="nil"/>
              <w:bottom w:val="single" w:sz="4" w:space="0" w:color="auto"/>
              <w:right w:val="single" w:sz="4" w:space="0" w:color="auto"/>
            </w:tcBorders>
            <w:shd w:val="clear" w:color="auto" w:fill="auto"/>
            <w:noWrap/>
            <w:hideMark/>
          </w:tcPr>
          <w:p w14:paraId="5DB9A804"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361038A7" w14:textId="77777777" w:rsidTr="00CF5002">
        <w:trPr>
          <w:trHeight w:val="693"/>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713AF6FD" w14:textId="5CAF9F69"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7E223AD9" w14:textId="5A64FDDA"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Nghiên cứu so sánh quy định pháp luật của Việt Nam và Mỹ về vấn đề thực hiện quyền tư pháp của Tòa án.</w:t>
            </w:r>
          </w:p>
        </w:tc>
        <w:tc>
          <w:tcPr>
            <w:tcW w:w="1701" w:type="dxa"/>
            <w:tcBorders>
              <w:top w:val="nil"/>
              <w:left w:val="nil"/>
              <w:bottom w:val="single" w:sz="4" w:space="0" w:color="auto"/>
              <w:right w:val="single" w:sz="4" w:space="0" w:color="auto"/>
            </w:tcBorders>
            <w:shd w:val="clear" w:color="auto" w:fill="auto"/>
            <w:noWrap/>
            <w:hideMark/>
          </w:tcPr>
          <w:p w14:paraId="0F1F125D"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2350A71B"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275A215B" w14:textId="689B6E25"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47BE6CDC" w14:textId="6F6B7D8B"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So sánh các quy định về thực hiện hợp đồng trong pháp luật Việt Nam và Anh (sinh viên có thể lựa chọn nghiên cứu pháp luật của các quốc gia khác)</w:t>
            </w:r>
          </w:p>
        </w:tc>
        <w:tc>
          <w:tcPr>
            <w:tcW w:w="1701" w:type="dxa"/>
            <w:tcBorders>
              <w:top w:val="nil"/>
              <w:left w:val="nil"/>
              <w:bottom w:val="single" w:sz="4" w:space="0" w:color="auto"/>
              <w:right w:val="single" w:sz="4" w:space="0" w:color="auto"/>
            </w:tcBorders>
            <w:shd w:val="clear" w:color="auto" w:fill="auto"/>
            <w:noWrap/>
            <w:hideMark/>
          </w:tcPr>
          <w:p w14:paraId="1451DB24"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65E4B084"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68278508" w14:textId="67EFAA6C"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4F277605" w14:textId="09BC262D"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So sánh các quy định về phương thức bồi thường thiệt hại ngoài hợp đồng trong pháp luật Việt Nam và pháp luật của Đức (sinh viên có thể lựa chọn nghiên cứu pháp luật của các quốc gia khác)</w:t>
            </w:r>
          </w:p>
        </w:tc>
        <w:tc>
          <w:tcPr>
            <w:tcW w:w="1701" w:type="dxa"/>
            <w:tcBorders>
              <w:top w:val="nil"/>
              <w:left w:val="nil"/>
              <w:bottom w:val="single" w:sz="4" w:space="0" w:color="auto"/>
              <w:right w:val="single" w:sz="4" w:space="0" w:color="auto"/>
            </w:tcBorders>
            <w:shd w:val="clear" w:color="auto" w:fill="auto"/>
            <w:noWrap/>
            <w:hideMark/>
          </w:tcPr>
          <w:p w14:paraId="7920442F"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05A085E5"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11549218" w14:textId="3C5F07FB"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747569E6" w14:textId="12113663"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So sánh thủ tục tố tụng dân sự của Việt Nam và Indonesia (sinh viên có thể lựa chọn nghiên cứu quy định pháp luật nói trên của các quốc gia khác)</w:t>
            </w:r>
          </w:p>
        </w:tc>
        <w:tc>
          <w:tcPr>
            <w:tcW w:w="1701" w:type="dxa"/>
            <w:tcBorders>
              <w:top w:val="nil"/>
              <w:left w:val="nil"/>
              <w:bottom w:val="single" w:sz="4" w:space="0" w:color="auto"/>
              <w:right w:val="single" w:sz="4" w:space="0" w:color="auto"/>
            </w:tcBorders>
            <w:shd w:val="clear" w:color="auto" w:fill="auto"/>
            <w:noWrap/>
            <w:hideMark/>
          </w:tcPr>
          <w:p w14:paraId="36917775"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5E80D0B1"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7A3D531E" w14:textId="17CAF70A"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1DAA9731" w14:textId="3960239F"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So sánh về tổ chức hệ thống tòa án của Việt Nam và Indonesia (sinh viên có thể lựa chọn nghiên cứu quy định pháp luật nói trên của các quốc gia khác)</w:t>
            </w:r>
          </w:p>
        </w:tc>
        <w:tc>
          <w:tcPr>
            <w:tcW w:w="1701" w:type="dxa"/>
            <w:tcBorders>
              <w:top w:val="nil"/>
              <w:left w:val="nil"/>
              <w:bottom w:val="single" w:sz="4" w:space="0" w:color="auto"/>
              <w:right w:val="single" w:sz="4" w:space="0" w:color="auto"/>
            </w:tcBorders>
            <w:shd w:val="clear" w:color="auto" w:fill="auto"/>
            <w:noWrap/>
            <w:hideMark/>
          </w:tcPr>
          <w:p w14:paraId="1AB2F57F"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5C9D20AD"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0ED3020D" w14:textId="40C7B3B0"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500267D7" w14:textId="38435252"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Vấn đề công nhận và cho thi hành quyết định của Trọng tài nước ngoài tại Việt Nam và một số quốc gia trên thế giới dưới góc độ so sánh.</w:t>
            </w:r>
          </w:p>
        </w:tc>
        <w:tc>
          <w:tcPr>
            <w:tcW w:w="1701" w:type="dxa"/>
            <w:tcBorders>
              <w:top w:val="nil"/>
              <w:left w:val="nil"/>
              <w:bottom w:val="single" w:sz="4" w:space="0" w:color="auto"/>
              <w:right w:val="single" w:sz="4" w:space="0" w:color="auto"/>
            </w:tcBorders>
            <w:shd w:val="clear" w:color="auto" w:fill="auto"/>
            <w:noWrap/>
            <w:hideMark/>
          </w:tcPr>
          <w:p w14:paraId="72EF2CF8"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460E1C68"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12FB6CFC" w14:textId="2A8D05D8"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5290B4BF" w14:textId="09B9D92D"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Vấn đề công nhận và cho thi hành bản án, quyết định dân sự của Toà án nước ngoài tại Việt Nam và một số quốc gia trên thế giới dưới góc độ so sánh.</w:t>
            </w:r>
          </w:p>
        </w:tc>
        <w:tc>
          <w:tcPr>
            <w:tcW w:w="1701" w:type="dxa"/>
            <w:tcBorders>
              <w:top w:val="nil"/>
              <w:left w:val="nil"/>
              <w:bottom w:val="single" w:sz="4" w:space="0" w:color="auto"/>
              <w:right w:val="single" w:sz="4" w:space="0" w:color="auto"/>
            </w:tcBorders>
            <w:shd w:val="clear" w:color="auto" w:fill="auto"/>
            <w:noWrap/>
            <w:hideMark/>
          </w:tcPr>
          <w:p w14:paraId="4CB13A15"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3A0AA32C" w14:textId="77777777" w:rsidTr="00CF5002">
        <w:trPr>
          <w:trHeight w:val="687"/>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2664A763" w14:textId="2443B5D1"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7E764020" w14:textId="39CD4E77"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Thực tiễn việc kê khai tài sản, thu nhập trong pháp luật Việt Nam và một số quốc gia trên thế giới dưới góc độ so sánh.</w:t>
            </w:r>
          </w:p>
        </w:tc>
        <w:tc>
          <w:tcPr>
            <w:tcW w:w="1701" w:type="dxa"/>
            <w:tcBorders>
              <w:top w:val="nil"/>
              <w:left w:val="nil"/>
              <w:bottom w:val="single" w:sz="4" w:space="0" w:color="auto"/>
              <w:right w:val="single" w:sz="4" w:space="0" w:color="auto"/>
            </w:tcBorders>
            <w:shd w:val="clear" w:color="auto" w:fill="auto"/>
            <w:noWrap/>
            <w:hideMark/>
          </w:tcPr>
          <w:p w14:paraId="331EA773"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2CBF195F"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452291E5" w14:textId="0CA14E71"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5A43DFE6" w14:textId="14481123"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So sánh các quy định của pháp luật Việt Nam và Anh về điều chỉnh việc giao kết hợp đồng vì lợi ích của người thứ ba (sinh viên có thể lựa chọn nghiên cứu về quốc gia khác).</w:t>
            </w:r>
          </w:p>
        </w:tc>
        <w:tc>
          <w:tcPr>
            <w:tcW w:w="1701" w:type="dxa"/>
            <w:tcBorders>
              <w:top w:val="nil"/>
              <w:left w:val="nil"/>
              <w:bottom w:val="single" w:sz="4" w:space="0" w:color="auto"/>
              <w:right w:val="single" w:sz="4" w:space="0" w:color="auto"/>
            </w:tcBorders>
            <w:shd w:val="clear" w:color="auto" w:fill="auto"/>
            <w:noWrap/>
            <w:hideMark/>
          </w:tcPr>
          <w:p w14:paraId="1AA0FAB8"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63F9EF21"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3A3D11A7" w14:textId="00FEC7F9"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53DAF9BA" w14:textId="2BC62064"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Kinh nghiệm của một số quốc gia trên thế giới trong việc thành lập Toà án dành cho người chưa thành niên (sinh viên lựa chọn nghiên cứu về một hoặc một số quốc gia cụ thể).</w:t>
            </w:r>
          </w:p>
        </w:tc>
        <w:tc>
          <w:tcPr>
            <w:tcW w:w="1701" w:type="dxa"/>
            <w:tcBorders>
              <w:top w:val="nil"/>
              <w:left w:val="nil"/>
              <w:bottom w:val="single" w:sz="4" w:space="0" w:color="auto"/>
              <w:right w:val="single" w:sz="4" w:space="0" w:color="auto"/>
            </w:tcBorders>
            <w:shd w:val="clear" w:color="auto" w:fill="auto"/>
            <w:noWrap/>
            <w:hideMark/>
          </w:tcPr>
          <w:p w14:paraId="03FB8A6B"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4444308F"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0657B10A" w14:textId="3F9DD5AE"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6D2F7D42" w14:textId="6AD56A67"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Quyền bầu cử và ứng cử của phụ nữ theo quy định của pháp luật Việt Nam và Mỹ dưới góc độ so sánh (sinh viên có thể lựa chọn nghiên cứu quy định của một quốc gia khác).</w:t>
            </w:r>
          </w:p>
        </w:tc>
        <w:tc>
          <w:tcPr>
            <w:tcW w:w="1701" w:type="dxa"/>
            <w:tcBorders>
              <w:top w:val="nil"/>
              <w:left w:val="nil"/>
              <w:bottom w:val="single" w:sz="4" w:space="0" w:color="auto"/>
              <w:right w:val="single" w:sz="4" w:space="0" w:color="auto"/>
            </w:tcBorders>
            <w:shd w:val="clear" w:color="auto" w:fill="auto"/>
            <w:noWrap/>
            <w:hideMark/>
          </w:tcPr>
          <w:p w14:paraId="1647318A"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69A99B5F" w14:textId="77777777" w:rsidTr="00CF5002">
        <w:trPr>
          <w:trHeight w:val="675"/>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0707A4FC" w14:textId="58506591"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4B511284" w14:textId="185FD59A"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Thẩm quyền tài phán hành chính ở Việt Nam và Nhật Bản dưới góc độ so sánh.</w:t>
            </w:r>
          </w:p>
        </w:tc>
        <w:tc>
          <w:tcPr>
            <w:tcW w:w="1701" w:type="dxa"/>
            <w:tcBorders>
              <w:top w:val="nil"/>
              <w:left w:val="nil"/>
              <w:bottom w:val="single" w:sz="4" w:space="0" w:color="auto"/>
              <w:right w:val="single" w:sz="4" w:space="0" w:color="auto"/>
            </w:tcBorders>
            <w:shd w:val="clear" w:color="auto" w:fill="auto"/>
            <w:noWrap/>
            <w:hideMark/>
          </w:tcPr>
          <w:p w14:paraId="4381E7E2"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527690D0" w14:textId="77777777" w:rsidTr="00CF5002">
        <w:trPr>
          <w:trHeight w:val="521"/>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2ABA7649" w14:textId="5E02FFFD"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4E58A224" w14:textId="2F9222E1"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Án lệ ở Việt Nam và Đức dưới góc độ so sánh.</w:t>
            </w:r>
          </w:p>
        </w:tc>
        <w:tc>
          <w:tcPr>
            <w:tcW w:w="1701" w:type="dxa"/>
            <w:tcBorders>
              <w:top w:val="nil"/>
              <w:left w:val="nil"/>
              <w:bottom w:val="single" w:sz="4" w:space="0" w:color="auto"/>
              <w:right w:val="single" w:sz="4" w:space="0" w:color="auto"/>
            </w:tcBorders>
            <w:shd w:val="clear" w:color="auto" w:fill="auto"/>
            <w:noWrap/>
            <w:hideMark/>
          </w:tcPr>
          <w:p w14:paraId="75CCF241"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19291129" w14:textId="77777777" w:rsidTr="00CF5002">
        <w:trPr>
          <w:trHeight w:val="1134"/>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299E564D" w14:textId="56AF9C7B"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3A61A08A" w14:textId="1450D27B"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So sánh quy định pháp luật về giải thích pháp luật thành văn của Việt Nam và của một quốc gia nào đó trên thế giới mà sinh viên lựa chọn.</w:t>
            </w:r>
          </w:p>
        </w:tc>
        <w:tc>
          <w:tcPr>
            <w:tcW w:w="1701" w:type="dxa"/>
            <w:tcBorders>
              <w:top w:val="nil"/>
              <w:left w:val="nil"/>
              <w:bottom w:val="single" w:sz="4" w:space="0" w:color="auto"/>
              <w:right w:val="single" w:sz="4" w:space="0" w:color="auto"/>
            </w:tcBorders>
            <w:shd w:val="clear" w:color="auto" w:fill="auto"/>
            <w:noWrap/>
            <w:hideMark/>
          </w:tcPr>
          <w:p w14:paraId="4375CC3D" w14:textId="0AB2A4E0" w:rsidR="00CF5002" w:rsidRPr="003730E9" w:rsidRDefault="00CF5002" w:rsidP="003730E9">
            <w:pPr>
              <w:rPr>
                <w:rFonts w:ascii="Times New Roman" w:eastAsia="Times New Roman" w:hAnsi="Times New Roman" w:cs="Times New Roman"/>
                <w:color w:val="000000"/>
                <w:sz w:val="24"/>
              </w:rPr>
            </w:pPr>
          </w:p>
        </w:tc>
      </w:tr>
      <w:tr w:rsidR="00CF5002" w:rsidRPr="00CB165A" w14:paraId="6830E3C0" w14:textId="77777777" w:rsidTr="00CF5002">
        <w:trPr>
          <w:trHeight w:val="1006"/>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578412EE" w14:textId="269ACD95"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00D727C8" w14:textId="7BA769C2"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Các biện pháp bảo vệ quyền của người chưa thành niên phạm tội trong pháp luật hình sự Việt Nam và Nhật Bản dưới góc độ so sánh.</w:t>
            </w:r>
          </w:p>
        </w:tc>
        <w:tc>
          <w:tcPr>
            <w:tcW w:w="1701" w:type="dxa"/>
            <w:tcBorders>
              <w:top w:val="nil"/>
              <w:left w:val="nil"/>
              <w:bottom w:val="single" w:sz="4" w:space="0" w:color="auto"/>
              <w:right w:val="single" w:sz="4" w:space="0" w:color="auto"/>
            </w:tcBorders>
            <w:shd w:val="clear" w:color="auto" w:fill="auto"/>
            <w:noWrap/>
            <w:hideMark/>
          </w:tcPr>
          <w:p w14:paraId="4E1DCC3B"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44AE02D2" w14:textId="77777777" w:rsidTr="00CF5002">
        <w:trPr>
          <w:trHeight w:val="695"/>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369E214E" w14:textId="6B962896"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6B707E08" w14:textId="609136B4"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Triết lý quản trị nhân sự và việc vận dụng trong doanh nghiệp ở một số quốc gia trên thế giới.</w:t>
            </w:r>
          </w:p>
        </w:tc>
        <w:tc>
          <w:tcPr>
            <w:tcW w:w="1701" w:type="dxa"/>
            <w:tcBorders>
              <w:top w:val="nil"/>
              <w:left w:val="nil"/>
              <w:bottom w:val="single" w:sz="4" w:space="0" w:color="auto"/>
              <w:right w:val="single" w:sz="4" w:space="0" w:color="auto"/>
            </w:tcBorders>
            <w:shd w:val="clear" w:color="auto" w:fill="auto"/>
            <w:noWrap/>
            <w:hideMark/>
          </w:tcPr>
          <w:p w14:paraId="290F2292"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07B3D8AD" w14:textId="77777777" w:rsidTr="003A3B73">
        <w:trPr>
          <w:trHeight w:val="407"/>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62AF0C93" w14:textId="4800EABC"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nil"/>
              <w:left w:val="nil"/>
              <w:bottom w:val="single" w:sz="4" w:space="0" w:color="auto"/>
              <w:right w:val="single" w:sz="4" w:space="0" w:color="auto"/>
            </w:tcBorders>
            <w:shd w:val="clear" w:color="auto" w:fill="auto"/>
            <w:noWrap/>
            <w:hideMark/>
          </w:tcPr>
          <w:p w14:paraId="70825EE2" w14:textId="3DEC81B7"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So sánh mô hình quản trị nhân sự điển hình trên thế giới.</w:t>
            </w:r>
          </w:p>
        </w:tc>
        <w:tc>
          <w:tcPr>
            <w:tcW w:w="1701" w:type="dxa"/>
            <w:tcBorders>
              <w:top w:val="nil"/>
              <w:left w:val="nil"/>
              <w:bottom w:val="single" w:sz="4" w:space="0" w:color="auto"/>
              <w:right w:val="single" w:sz="4" w:space="0" w:color="auto"/>
            </w:tcBorders>
            <w:shd w:val="clear" w:color="auto" w:fill="auto"/>
            <w:noWrap/>
            <w:hideMark/>
          </w:tcPr>
          <w:p w14:paraId="066C66E3" w14:textId="77777777" w:rsidR="00CF5002" w:rsidRPr="003730E9" w:rsidRDefault="00CF5002" w:rsidP="003730E9">
            <w:pPr>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CF5002" w:rsidRPr="00CB165A" w14:paraId="5493A806" w14:textId="77777777" w:rsidTr="003A3B73">
        <w:trPr>
          <w:trHeight w:val="1134"/>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C1FE5" w14:textId="18EF89FD" w:rsidR="00CF5002" w:rsidRPr="00CF5002" w:rsidRDefault="00CF5002"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single" w:sz="4" w:space="0" w:color="auto"/>
              <w:left w:val="nil"/>
              <w:bottom w:val="single" w:sz="4" w:space="0" w:color="auto"/>
              <w:right w:val="single" w:sz="4" w:space="0" w:color="auto"/>
            </w:tcBorders>
            <w:shd w:val="clear" w:color="auto" w:fill="auto"/>
            <w:noWrap/>
            <w:hideMark/>
          </w:tcPr>
          <w:p w14:paraId="2FB04CC3" w14:textId="353919A8" w:rsidR="00CF5002" w:rsidRPr="003730E9" w:rsidRDefault="00CF5002" w:rsidP="003730E9">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Kinh nghiệm quản lý lao động trong một số doanh nghiệp trên thế giới (sinh viên lựa chọn nghiên cứu của một hoặc một số doanh nghiệp cụ thể).</w:t>
            </w:r>
          </w:p>
        </w:tc>
        <w:tc>
          <w:tcPr>
            <w:tcW w:w="1701" w:type="dxa"/>
            <w:tcBorders>
              <w:top w:val="single" w:sz="4" w:space="0" w:color="auto"/>
              <w:left w:val="nil"/>
              <w:bottom w:val="single" w:sz="4" w:space="0" w:color="auto"/>
              <w:right w:val="single" w:sz="4" w:space="0" w:color="auto"/>
            </w:tcBorders>
            <w:shd w:val="clear" w:color="auto" w:fill="auto"/>
            <w:noWrap/>
            <w:hideMark/>
          </w:tcPr>
          <w:p w14:paraId="11ADD366" w14:textId="77777777" w:rsidR="00CF5002" w:rsidRPr="003730E9" w:rsidRDefault="00CF5002" w:rsidP="00061AE0">
            <w:pPr>
              <w:jc w:val="both"/>
              <w:rPr>
                <w:rFonts w:ascii="Times New Roman" w:eastAsia="Times New Roman" w:hAnsi="Times New Roman" w:cs="Times New Roman"/>
                <w:color w:val="000000"/>
                <w:sz w:val="24"/>
              </w:rPr>
            </w:pPr>
            <w:r w:rsidRPr="003730E9">
              <w:rPr>
                <w:rFonts w:ascii="Times New Roman" w:eastAsia="Times New Roman" w:hAnsi="Times New Roman" w:cs="Times New Roman"/>
                <w:color w:val="000000"/>
                <w:sz w:val="24"/>
              </w:rPr>
              <w:t> </w:t>
            </w:r>
          </w:p>
        </w:tc>
      </w:tr>
      <w:tr w:rsidR="003A3B73" w:rsidRPr="00CB165A" w14:paraId="56F2B4E4" w14:textId="77777777" w:rsidTr="00EE4014">
        <w:trPr>
          <w:trHeight w:val="1134"/>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3C45EA" w14:textId="77777777" w:rsidR="003A3B73" w:rsidRPr="00CF5002" w:rsidRDefault="003A3B73" w:rsidP="00CF5002">
            <w:pPr>
              <w:pStyle w:val="ListParagraph"/>
              <w:numPr>
                <w:ilvl w:val="0"/>
                <w:numId w:val="1"/>
              </w:numPr>
              <w:rPr>
                <w:rFonts w:ascii="Times New Roman" w:eastAsia="Times New Roman" w:hAnsi="Times New Roman" w:cs="Times New Roman"/>
                <w:color w:val="000000"/>
                <w:sz w:val="24"/>
              </w:rPr>
            </w:pPr>
          </w:p>
        </w:tc>
        <w:tc>
          <w:tcPr>
            <w:tcW w:w="6520" w:type="dxa"/>
            <w:tcBorders>
              <w:top w:val="single" w:sz="4" w:space="0" w:color="auto"/>
              <w:left w:val="nil"/>
              <w:bottom w:val="single" w:sz="4" w:space="0" w:color="auto"/>
              <w:right w:val="single" w:sz="4" w:space="0" w:color="auto"/>
            </w:tcBorders>
            <w:shd w:val="clear" w:color="auto" w:fill="auto"/>
            <w:noWrap/>
            <w:vAlign w:val="center"/>
          </w:tcPr>
          <w:p w14:paraId="2152D9D5" w14:textId="19136A00" w:rsidR="003A3B73" w:rsidRPr="00061AE0" w:rsidRDefault="003A3B73" w:rsidP="00EE4014">
            <w:pPr>
              <w:jc w:val="both"/>
              <w:rPr>
                <w:rFonts w:ascii="Times New Roman" w:eastAsia="Times New Roman" w:hAnsi="Times New Roman" w:cs="Times New Roman"/>
                <w:color w:val="000000"/>
                <w:sz w:val="24"/>
              </w:rPr>
            </w:pPr>
            <w:r w:rsidRPr="003A3B73">
              <w:rPr>
                <w:rFonts w:ascii="Times New Roman" w:eastAsia="Times New Roman" w:hAnsi="Times New Roman" w:cs="Times New Roman"/>
                <w:color w:val="000000"/>
                <w:sz w:val="24"/>
              </w:rPr>
              <w:t xml:space="preserve">Sinh viên có thể lựa chọn </w:t>
            </w:r>
            <w:r>
              <w:rPr>
                <w:rFonts w:ascii="Times New Roman" w:eastAsia="Times New Roman" w:hAnsi="Times New Roman" w:cs="Times New Roman"/>
                <w:color w:val="000000"/>
                <w:sz w:val="24"/>
              </w:rPr>
              <w:t>đ</w:t>
            </w:r>
            <w:r w:rsidRPr="003A3B73">
              <w:rPr>
                <w:rFonts w:ascii="Times New Roman" w:eastAsia="Times New Roman" w:hAnsi="Times New Roman" w:cs="Times New Roman"/>
                <w:color w:val="000000"/>
                <w:sz w:val="24"/>
              </w:rPr>
              <w:t>ề tài thực tập b</w:t>
            </w:r>
            <w:r>
              <w:rPr>
                <w:rFonts w:ascii="Times New Roman" w:eastAsia="Times New Roman" w:hAnsi="Times New Roman" w:cs="Times New Roman"/>
                <w:color w:val="000000"/>
                <w:sz w:val="24"/>
              </w:rPr>
              <w:t>ất</w:t>
            </w:r>
            <w:r w:rsidRPr="003A3B73">
              <w:rPr>
                <w:rFonts w:ascii="Times New Roman" w:eastAsia="Times New Roman" w:hAnsi="Times New Roman" w:cs="Times New Roman"/>
                <w:color w:val="000000"/>
                <w:sz w:val="24"/>
              </w:rPr>
              <w:t xml:space="preserve"> kỳ phù hợp với nội dung môn học và </w:t>
            </w:r>
            <w:r w:rsidR="00061AE0" w:rsidRPr="00061AE0">
              <w:rPr>
                <w:rFonts w:ascii="Times New Roman" w:eastAsia="Times New Roman" w:hAnsi="Times New Roman" w:cs="Times New Roman"/>
                <w:color w:val="000000"/>
                <w:sz w:val="24"/>
              </w:rPr>
              <w:t>việc thực tập chuyên môn.</w:t>
            </w:r>
          </w:p>
        </w:tc>
        <w:tc>
          <w:tcPr>
            <w:tcW w:w="1701" w:type="dxa"/>
            <w:tcBorders>
              <w:top w:val="single" w:sz="4" w:space="0" w:color="auto"/>
              <w:left w:val="nil"/>
              <w:bottom w:val="single" w:sz="4" w:space="0" w:color="auto"/>
              <w:right w:val="single" w:sz="4" w:space="0" w:color="auto"/>
            </w:tcBorders>
            <w:shd w:val="clear" w:color="auto" w:fill="auto"/>
            <w:noWrap/>
          </w:tcPr>
          <w:p w14:paraId="027B8039" w14:textId="329D98DA" w:rsidR="003A3B73" w:rsidRPr="003730E9" w:rsidRDefault="00061AE0" w:rsidP="00061AE0">
            <w:pPr>
              <w:jc w:val="both"/>
              <w:rPr>
                <w:rFonts w:ascii="Times New Roman" w:eastAsia="Times New Roman" w:hAnsi="Times New Roman" w:cs="Times New Roman"/>
                <w:color w:val="000000"/>
                <w:sz w:val="24"/>
              </w:rPr>
            </w:pPr>
            <w:r w:rsidRPr="00061AE0">
              <w:rPr>
                <w:rFonts w:ascii="Times New Roman" w:eastAsia="Times New Roman" w:hAnsi="Times New Roman" w:cs="Times New Roman"/>
                <w:color w:val="000000"/>
                <w:sz w:val="24"/>
              </w:rPr>
              <w:t>S</w:t>
            </w:r>
            <w:r w:rsidRPr="00061AE0">
              <w:rPr>
                <w:rFonts w:ascii="Times New Roman" w:eastAsia="Times New Roman" w:hAnsi="Times New Roman" w:cs="Times New Roman"/>
                <w:color w:val="000000"/>
                <w:sz w:val="24"/>
              </w:rPr>
              <w:t>inh vi</w:t>
            </w:r>
            <w:r>
              <w:rPr>
                <w:rFonts w:ascii="Times New Roman" w:eastAsia="Times New Roman" w:hAnsi="Times New Roman" w:cs="Times New Roman"/>
                <w:color w:val="000000"/>
                <w:sz w:val="24"/>
              </w:rPr>
              <w:t>ên</w:t>
            </w:r>
            <w:r w:rsidRPr="00061AE0">
              <w:rPr>
                <w:rFonts w:ascii="Times New Roman" w:eastAsia="Times New Roman" w:hAnsi="Times New Roman" w:cs="Times New Roman"/>
                <w:color w:val="000000"/>
                <w:sz w:val="24"/>
              </w:rPr>
              <w:t xml:space="preserve"> cần liên hệ trước với bộ môn </w:t>
            </w:r>
            <w:r>
              <w:rPr>
                <w:rFonts w:ascii="Times New Roman" w:eastAsia="Times New Roman" w:hAnsi="Times New Roman" w:cs="Times New Roman"/>
                <w:color w:val="000000"/>
                <w:sz w:val="24"/>
              </w:rPr>
              <w:t>đ</w:t>
            </w:r>
            <w:r w:rsidRPr="00061AE0">
              <w:rPr>
                <w:rFonts w:ascii="Times New Roman" w:eastAsia="Times New Roman" w:hAnsi="Times New Roman" w:cs="Times New Roman"/>
                <w:color w:val="000000"/>
                <w:sz w:val="24"/>
              </w:rPr>
              <w:t xml:space="preserve">ể </w:t>
            </w:r>
            <w:r>
              <w:rPr>
                <w:rFonts w:ascii="Times New Roman" w:eastAsia="Times New Roman" w:hAnsi="Times New Roman" w:cs="Times New Roman"/>
                <w:color w:val="000000"/>
                <w:sz w:val="24"/>
              </w:rPr>
              <w:t>đ</w:t>
            </w:r>
            <w:r w:rsidRPr="00061AE0">
              <w:rPr>
                <w:rFonts w:ascii="Times New Roman" w:eastAsia="Times New Roman" w:hAnsi="Times New Roman" w:cs="Times New Roman"/>
                <w:color w:val="000000"/>
                <w:sz w:val="24"/>
              </w:rPr>
              <w:t>ược tư vấn, thống nhất về việc lựa chọn đề tài này.</w:t>
            </w:r>
          </w:p>
        </w:tc>
      </w:tr>
    </w:tbl>
    <w:p w14:paraId="5F86AF73" w14:textId="77777777" w:rsidR="003730E9" w:rsidRPr="00CB165A" w:rsidRDefault="003730E9">
      <w:pPr>
        <w:rPr>
          <w:rFonts w:ascii="Times New Roman" w:hAnsi="Times New Roman" w:cs="Times New Roman"/>
          <w:sz w:val="24"/>
          <w:lang w:val="vi-VN"/>
        </w:rPr>
      </w:pPr>
    </w:p>
    <w:sectPr w:rsidR="003730E9" w:rsidRPr="00CB165A" w:rsidSect="00986DAA">
      <w:pgSz w:w="11900" w:h="16840"/>
      <w:pgMar w:top="1134" w:right="1134" w:bottom="1134" w:left="1701"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D33F6"/>
    <w:multiLevelType w:val="hybridMultilevel"/>
    <w:tmpl w:val="1E8C5E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hideSpellingErrors/>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30E9"/>
    <w:rsid w:val="000074A7"/>
    <w:rsid w:val="00013E70"/>
    <w:rsid w:val="00035058"/>
    <w:rsid w:val="00037D62"/>
    <w:rsid w:val="0004134C"/>
    <w:rsid w:val="00045E20"/>
    <w:rsid w:val="00056D13"/>
    <w:rsid w:val="00061AE0"/>
    <w:rsid w:val="000A40DF"/>
    <w:rsid w:val="000C0A5D"/>
    <w:rsid w:val="000C46A1"/>
    <w:rsid w:val="000E6585"/>
    <w:rsid w:val="000F190D"/>
    <w:rsid w:val="00112A24"/>
    <w:rsid w:val="00124B15"/>
    <w:rsid w:val="00140B82"/>
    <w:rsid w:val="00147414"/>
    <w:rsid w:val="001606CD"/>
    <w:rsid w:val="0016174C"/>
    <w:rsid w:val="001637FC"/>
    <w:rsid w:val="0016599F"/>
    <w:rsid w:val="00174996"/>
    <w:rsid w:val="001771A2"/>
    <w:rsid w:val="001B2901"/>
    <w:rsid w:val="001B4265"/>
    <w:rsid w:val="001D20B0"/>
    <w:rsid w:val="001F443E"/>
    <w:rsid w:val="001F5E4D"/>
    <w:rsid w:val="00217C17"/>
    <w:rsid w:val="00221B15"/>
    <w:rsid w:val="00224B59"/>
    <w:rsid w:val="00225ABC"/>
    <w:rsid w:val="002361A2"/>
    <w:rsid w:val="0024443F"/>
    <w:rsid w:val="00254B49"/>
    <w:rsid w:val="00277888"/>
    <w:rsid w:val="002930A3"/>
    <w:rsid w:val="00293BF2"/>
    <w:rsid w:val="002A0E12"/>
    <w:rsid w:val="002A3670"/>
    <w:rsid w:val="002B0CA0"/>
    <w:rsid w:val="002B5328"/>
    <w:rsid w:val="002D29EC"/>
    <w:rsid w:val="002E49EA"/>
    <w:rsid w:val="002E66BE"/>
    <w:rsid w:val="003002D5"/>
    <w:rsid w:val="00306725"/>
    <w:rsid w:val="003232F6"/>
    <w:rsid w:val="00366785"/>
    <w:rsid w:val="003716C6"/>
    <w:rsid w:val="00372971"/>
    <w:rsid w:val="003730E9"/>
    <w:rsid w:val="003934AE"/>
    <w:rsid w:val="003974E4"/>
    <w:rsid w:val="003A3B73"/>
    <w:rsid w:val="003C1EBE"/>
    <w:rsid w:val="003C4111"/>
    <w:rsid w:val="003D081F"/>
    <w:rsid w:val="00406F3B"/>
    <w:rsid w:val="004119DD"/>
    <w:rsid w:val="0042710B"/>
    <w:rsid w:val="00444FF0"/>
    <w:rsid w:val="0044507C"/>
    <w:rsid w:val="00450CFD"/>
    <w:rsid w:val="00453FEE"/>
    <w:rsid w:val="00457CD9"/>
    <w:rsid w:val="00476827"/>
    <w:rsid w:val="00490FEF"/>
    <w:rsid w:val="004A1DDA"/>
    <w:rsid w:val="004A5D28"/>
    <w:rsid w:val="004B3826"/>
    <w:rsid w:val="004B4A9D"/>
    <w:rsid w:val="004C5D74"/>
    <w:rsid w:val="004D7A72"/>
    <w:rsid w:val="004E681A"/>
    <w:rsid w:val="00504945"/>
    <w:rsid w:val="00521F1B"/>
    <w:rsid w:val="00523893"/>
    <w:rsid w:val="005353E3"/>
    <w:rsid w:val="00552D7D"/>
    <w:rsid w:val="00567538"/>
    <w:rsid w:val="0056797A"/>
    <w:rsid w:val="00571657"/>
    <w:rsid w:val="00575F47"/>
    <w:rsid w:val="00582B95"/>
    <w:rsid w:val="0059229C"/>
    <w:rsid w:val="005A5F10"/>
    <w:rsid w:val="005B711D"/>
    <w:rsid w:val="005C3D8B"/>
    <w:rsid w:val="005D75E0"/>
    <w:rsid w:val="005E5987"/>
    <w:rsid w:val="005E62EC"/>
    <w:rsid w:val="00600860"/>
    <w:rsid w:val="00620D44"/>
    <w:rsid w:val="006239D5"/>
    <w:rsid w:val="00634D22"/>
    <w:rsid w:val="006439F4"/>
    <w:rsid w:val="0065391A"/>
    <w:rsid w:val="00657DB3"/>
    <w:rsid w:val="00674053"/>
    <w:rsid w:val="00677A2A"/>
    <w:rsid w:val="006A5CF3"/>
    <w:rsid w:val="006A7AC9"/>
    <w:rsid w:val="006D3DC7"/>
    <w:rsid w:val="00705525"/>
    <w:rsid w:val="007224D4"/>
    <w:rsid w:val="00730C21"/>
    <w:rsid w:val="007545B9"/>
    <w:rsid w:val="007616FA"/>
    <w:rsid w:val="00763429"/>
    <w:rsid w:val="007A4D4D"/>
    <w:rsid w:val="007C3052"/>
    <w:rsid w:val="007E3EFC"/>
    <w:rsid w:val="00857B88"/>
    <w:rsid w:val="00891C55"/>
    <w:rsid w:val="008956BF"/>
    <w:rsid w:val="00897FAE"/>
    <w:rsid w:val="008D18FB"/>
    <w:rsid w:val="008F4680"/>
    <w:rsid w:val="008F47F8"/>
    <w:rsid w:val="008F5421"/>
    <w:rsid w:val="009113BB"/>
    <w:rsid w:val="00937310"/>
    <w:rsid w:val="00940DD5"/>
    <w:rsid w:val="00960DE2"/>
    <w:rsid w:val="00965390"/>
    <w:rsid w:val="00986DAA"/>
    <w:rsid w:val="00993A31"/>
    <w:rsid w:val="009D3300"/>
    <w:rsid w:val="009E6A40"/>
    <w:rsid w:val="00A12AB5"/>
    <w:rsid w:val="00A139B4"/>
    <w:rsid w:val="00A16716"/>
    <w:rsid w:val="00A50638"/>
    <w:rsid w:val="00A6615A"/>
    <w:rsid w:val="00A75CD3"/>
    <w:rsid w:val="00AB2083"/>
    <w:rsid w:val="00AD2AA5"/>
    <w:rsid w:val="00AD3DA3"/>
    <w:rsid w:val="00AF46D7"/>
    <w:rsid w:val="00B0235C"/>
    <w:rsid w:val="00B237CE"/>
    <w:rsid w:val="00B3650E"/>
    <w:rsid w:val="00B47773"/>
    <w:rsid w:val="00B56E4F"/>
    <w:rsid w:val="00B864DA"/>
    <w:rsid w:val="00BB46CB"/>
    <w:rsid w:val="00BC1131"/>
    <w:rsid w:val="00BC5D1B"/>
    <w:rsid w:val="00BE22F8"/>
    <w:rsid w:val="00BE6CBB"/>
    <w:rsid w:val="00BF76EE"/>
    <w:rsid w:val="00C30539"/>
    <w:rsid w:val="00C47A61"/>
    <w:rsid w:val="00C60D29"/>
    <w:rsid w:val="00C62EE1"/>
    <w:rsid w:val="00C85244"/>
    <w:rsid w:val="00C947C5"/>
    <w:rsid w:val="00C97F2F"/>
    <w:rsid w:val="00CA0993"/>
    <w:rsid w:val="00CA12B6"/>
    <w:rsid w:val="00CB0957"/>
    <w:rsid w:val="00CB165A"/>
    <w:rsid w:val="00CC0CCE"/>
    <w:rsid w:val="00CC4E6D"/>
    <w:rsid w:val="00CD3591"/>
    <w:rsid w:val="00CE71CF"/>
    <w:rsid w:val="00CF5002"/>
    <w:rsid w:val="00D0225A"/>
    <w:rsid w:val="00D147DD"/>
    <w:rsid w:val="00D301D8"/>
    <w:rsid w:val="00D306C5"/>
    <w:rsid w:val="00D705A0"/>
    <w:rsid w:val="00D75DDA"/>
    <w:rsid w:val="00DA1699"/>
    <w:rsid w:val="00DA77BE"/>
    <w:rsid w:val="00DB65E3"/>
    <w:rsid w:val="00DD2464"/>
    <w:rsid w:val="00DD4313"/>
    <w:rsid w:val="00DE7A0B"/>
    <w:rsid w:val="00DF1336"/>
    <w:rsid w:val="00E0446E"/>
    <w:rsid w:val="00E04C24"/>
    <w:rsid w:val="00E16568"/>
    <w:rsid w:val="00E34CD4"/>
    <w:rsid w:val="00E41B6D"/>
    <w:rsid w:val="00E5171B"/>
    <w:rsid w:val="00E665F6"/>
    <w:rsid w:val="00E8094B"/>
    <w:rsid w:val="00EA2653"/>
    <w:rsid w:val="00EE4014"/>
    <w:rsid w:val="00EF20A1"/>
    <w:rsid w:val="00F25B21"/>
    <w:rsid w:val="00F37E12"/>
    <w:rsid w:val="00F37FB0"/>
    <w:rsid w:val="00F41A92"/>
    <w:rsid w:val="00F4655B"/>
    <w:rsid w:val="00F661F8"/>
    <w:rsid w:val="00F668F1"/>
    <w:rsid w:val="00F7109D"/>
    <w:rsid w:val="00F75A7A"/>
    <w:rsid w:val="00F859B6"/>
    <w:rsid w:val="00F94584"/>
    <w:rsid w:val="00FD690E"/>
  </w:rsids>
  <m:mathPr>
    <m:mathFont m:val="Cambria Math"/>
    <m:brkBin m:val="before"/>
    <m:brkBinSub m:val="--"/>
    <m:smallFrac m:val="0"/>
    <m:dispDef/>
    <m:lMargin m:val="0"/>
    <m:rMargin m:val="0"/>
    <m:defJc m:val="centerGroup"/>
    <m:wrapIndent m:val="1440"/>
    <m:intLim m:val="subSup"/>
    <m:naryLim m:val="undOvr"/>
  </m:mathPr>
  <w:themeFontLang w:val="en-VN" w:eastAsia="zh-TW"/>
  <w:clrSchemeMapping w:bg1="light1" w:t1="dark1" w:bg2="light2" w:t2="dark2" w:accent1="accent1" w:accent2="accent2" w:accent3="accent3" w:accent4="accent4" w:accent5="accent5" w:accent6="accent6" w:hyperlink="hyperlink" w:followedHyperlink="followedHyperlink"/>
  <w:decimalSymbol w:val=","/>
  <w:listSeparator w:val=","/>
  <w14:docId w14:val="251305A7"/>
  <w15:chartTrackingRefBased/>
  <w15:docId w15:val="{D9EC443D-EC1E-3B4B-AC43-D71623F93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B16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F50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985001">
      <w:bodyDiv w:val="1"/>
      <w:marLeft w:val="0"/>
      <w:marRight w:val="0"/>
      <w:marTop w:val="0"/>
      <w:marBottom w:val="0"/>
      <w:divBdr>
        <w:top w:val="none" w:sz="0" w:space="0" w:color="auto"/>
        <w:left w:val="none" w:sz="0" w:space="0" w:color="auto"/>
        <w:bottom w:val="none" w:sz="0" w:space="0" w:color="auto"/>
        <w:right w:val="none" w:sz="0" w:space="0" w:color="auto"/>
      </w:divBdr>
    </w:div>
    <w:div w:id="471144261">
      <w:bodyDiv w:val="1"/>
      <w:marLeft w:val="0"/>
      <w:marRight w:val="0"/>
      <w:marTop w:val="0"/>
      <w:marBottom w:val="0"/>
      <w:divBdr>
        <w:top w:val="none" w:sz="0" w:space="0" w:color="auto"/>
        <w:left w:val="none" w:sz="0" w:space="0" w:color="auto"/>
        <w:bottom w:val="none" w:sz="0" w:space="0" w:color="auto"/>
        <w:right w:val="none" w:sz="0" w:space="0" w:color="auto"/>
      </w:divBdr>
    </w:div>
    <w:div w:id="1058629056">
      <w:bodyDiv w:val="1"/>
      <w:marLeft w:val="0"/>
      <w:marRight w:val="0"/>
      <w:marTop w:val="0"/>
      <w:marBottom w:val="0"/>
      <w:divBdr>
        <w:top w:val="none" w:sz="0" w:space="0" w:color="auto"/>
        <w:left w:val="none" w:sz="0" w:space="0" w:color="auto"/>
        <w:bottom w:val="none" w:sz="0" w:space="0" w:color="auto"/>
        <w:right w:val="none" w:sz="0" w:space="0" w:color="auto"/>
      </w:divBdr>
    </w:div>
    <w:div w:id="1528638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4</Pages>
  <Words>1214</Words>
  <Characters>6925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Đặng Thị Hồng Tuyến</dc:creator>
  <cp:keywords/>
  <dc:description/>
  <cp:lastModifiedBy>Microsoft Office User</cp:lastModifiedBy>
  <cp:revision>7</cp:revision>
  <dcterms:created xsi:type="dcterms:W3CDTF">2025-05-29T19:41:00Z</dcterms:created>
  <dcterms:modified xsi:type="dcterms:W3CDTF">2026-05-15T08:34:00Z</dcterms:modified>
</cp:coreProperties>
</file>